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83" w:rsidRDefault="00BF3783" w:rsidP="00D35C0D">
      <w:pPr>
        <w:spacing w:before="0" w:beforeAutospacing="0" w:after="0" w:afterAutospacing="0"/>
        <w:jc w:val="center"/>
        <w:rPr>
          <w:rFonts w:ascii="Arial" w:hAnsi="Arial" w:cs="Arial"/>
          <w:sz w:val="24"/>
        </w:rPr>
      </w:pPr>
      <w:r w:rsidRPr="00851B56">
        <w:rPr>
          <w:noProof/>
        </w:rPr>
        <w:drawing>
          <wp:inline distT="0" distB="0" distL="0" distR="0">
            <wp:extent cx="1238250" cy="769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14" cy="77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0D" w:rsidRPr="00D35C0D" w:rsidRDefault="00D35C0D" w:rsidP="00D35C0D">
      <w:pPr>
        <w:spacing w:before="0" w:beforeAutospacing="0" w:after="0" w:afterAutospacing="0"/>
        <w:jc w:val="center"/>
        <w:rPr>
          <w:rFonts w:ascii="Arial" w:hAnsi="Arial" w:cs="Arial"/>
          <w:sz w:val="24"/>
        </w:rPr>
      </w:pPr>
      <w:r w:rsidRPr="00D35C0D">
        <w:rPr>
          <w:rFonts w:ascii="Arial" w:hAnsi="Arial" w:cs="Arial"/>
          <w:sz w:val="24"/>
        </w:rPr>
        <w:t>Scholarship Disbursement Rules</w:t>
      </w:r>
    </w:p>
    <w:p w:rsidR="00D35C0D" w:rsidRDefault="00D35C0D" w:rsidP="00D35C0D">
      <w:pPr>
        <w:spacing w:before="0" w:beforeAutospacing="0" w:after="0" w:afterAutospacing="0"/>
        <w:jc w:val="center"/>
        <w:rPr>
          <w:rFonts w:ascii="Arial" w:hAnsi="Arial" w:cs="Arial"/>
          <w:sz w:val="24"/>
        </w:rPr>
      </w:pPr>
    </w:p>
    <w:p w:rsidR="00D35C0D" w:rsidRPr="00E37963" w:rsidRDefault="00D35C0D" w:rsidP="00D35C0D">
      <w:pPr>
        <w:spacing w:before="0" w:beforeAutospacing="0" w:after="0" w:afterAutospacing="0"/>
        <w:jc w:val="both"/>
        <w:rPr>
          <w:rFonts w:ascii="Arial" w:hAnsi="Arial" w:cs="Arial"/>
        </w:rPr>
      </w:pPr>
      <w:r w:rsidRPr="00E37963">
        <w:rPr>
          <w:rFonts w:ascii="Arial" w:hAnsi="Arial" w:cs="Arial"/>
        </w:rPr>
        <w:t xml:space="preserve">Scholarship monies </w:t>
      </w:r>
      <w:r w:rsidR="00BF3783" w:rsidRPr="00E37963">
        <w:rPr>
          <w:rFonts w:ascii="Arial" w:hAnsi="Arial" w:cs="Arial"/>
        </w:rPr>
        <w:t>awarded</w:t>
      </w:r>
      <w:r w:rsidRPr="00E37963">
        <w:rPr>
          <w:rFonts w:ascii="Arial" w:hAnsi="Arial" w:cs="Arial"/>
        </w:rPr>
        <w:t xml:space="preserve"> by </w:t>
      </w:r>
      <w:r w:rsidR="006763AC" w:rsidRPr="00E37963">
        <w:rPr>
          <w:rFonts w:ascii="Arial" w:hAnsi="Arial" w:cs="Arial"/>
        </w:rPr>
        <w:t>Miss Louisiana’s Outstanding Teen (</w:t>
      </w:r>
      <w:r w:rsidRPr="00E37963">
        <w:rPr>
          <w:rFonts w:ascii="Arial" w:hAnsi="Arial" w:cs="Arial"/>
        </w:rPr>
        <w:t>MLAOT</w:t>
      </w:r>
      <w:r w:rsidR="006763AC" w:rsidRPr="00E37963">
        <w:rPr>
          <w:rFonts w:ascii="Arial" w:hAnsi="Arial" w:cs="Arial"/>
        </w:rPr>
        <w:t>)</w:t>
      </w:r>
      <w:r w:rsidRPr="00E37963">
        <w:rPr>
          <w:rFonts w:ascii="Arial" w:hAnsi="Arial" w:cs="Arial"/>
        </w:rPr>
        <w:t xml:space="preserve"> contestants can </w:t>
      </w:r>
      <w:r w:rsidR="006763AC" w:rsidRPr="00E37963">
        <w:rPr>
          <w:rFonts w:ascii="Arial" w:hAnsi="Arial" w:cs="Arial"/>
        </w:rPr>
        <w:t xml:space="preserve">only </w:t>
      </w:r>
      <w:r w:rsidRPr="00E37963">
        <w:rPr>
          <w:rFonts w:ascii="Arial" w:hAnsi="Arial" w:cs="Arial"/>
        </w:rPr>
        <w:t xml:space="preserve">be applied to </w:t>
      </w:r>
      <w:proofErr w:type="gramStart"/>
      <w:r w:rsidRPr="00E37963">
        <w:rPr>
          <w:rFonts w:ascii="Arial" w:hAnsi="Arial" w:cs="Arial"/>
        </w:rPr>
        <w:t>approved</w:t>
      </w:r>
      <w:proofErr w:type="gramEnd"/>
      <w:r w:rsidRPr="00E37963">
        <w:rPr>
          <w:rFonts w:ascii="Arial" w:hAnsi="Arial" w:cs="Arial"/>
        </w:rPr>
        <w:t xml:space="preserve"> educational expenses.  Request for payment outside the guidelines of this document </w:t>
      </w:r>
      <w:proofErr w:type="gramStart"/>
      <w:r w:rsidRPr="00E37963">
        <w:rPr>
          <w:rFonts w:ascii="Arial" w:hAnsi="Arial" w:cs="Arial"/>
        </w:rPr>
        <w:t>may be referred</w:t>
      </w:r>
      <w:proofErr w:type="gramEnd"/>
      <w:r w:rsidRPr="00E37963">
        <w:rPr>
          <w:rFonts w:ascii="Arial" w:hAnsi="Arial" w:cs="Arial"/>
        </w:rPr>
        <w:t xml:space="preserve"> to the Miss Louisiana Organization Scholarship Chair for consideration of payment.  </w:t>
      </w:r>
      <w:r w:rsidR="00AC0706" w:rsidRPr="00E37963">
        <w:rPr>
          <w:rFonts w:ascii="Arial" w:hAnsi="Arial" w:cs="Arial"/>
        </w:rPr>
        <w:t xml:space="preserve">Scholarship funds awarded at the local level </w:t>
      </w:r>
      <w:proofErr w:type="gramStart"/>
      <w:r w:rsidR="00AC0706" w:rsidRPr="00E37963">
        <w:rPr>
          <w:rFonts w:ascii="Arial" w:hAnsi="Arial" w:cs="Arial"/>
        </w:rPr>
        <w:t>must be exhausted</w:t>
      </w:r>
      <w:proofErr w:type="gramEnd"/>
      <w:r w:rsidR="00AC0706" w:rsidRPr="00E37963">
        <w:rPr>
          <w:rFonts w:ascii="Arial" w:hAnsi="Arial" w:cs="Arial"/>
        </w:rPr>
        <w:t xml:space="preserve"> prior to payment of those awarded at state competition.  </w:t>
      </w:r>
    </w:p>
    <w:p w:rsidR="00D35C0D" w:rsidRPr="00EA4C13" w:rsidRDefault="00D35C0D" w:rsidP="00D35C0D">
      <w:pPr>
        <w:spacing w:before="0" w:beforeAutospacing="0" w:after="0" w:afterAutospacing="0"/>
        <w:jc w:val="center"/>
        <w:rPr>
          <w:rFonts w:ascii="Arial Black" w:hAnsi="Arial Black"/>
          <w:sz w:val="18"/>
        </w:rPr>
      </w:pPr>
    </w:p>
    <w:p w:rsidR="00D35C0D" w:rsidRPr="00E37963" w:rsidRDefault="00D35C0D" w:rsidP="00D35C0D">
      <w:p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Requests for scholarship payment</w:t>
      </w:r>
    </w:p>
    <w:p w:rsidR="00AC0706" w:rsidRPr="00E37963" w:rsidRDefault="00D35C0D" w:rsidP="003C3C8C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E37963">
        <w:rPr>
          <w:rFonts w:ascii="Arial" w:hAnsi="Arial" w:cs="Arial"/>
        </w:rPr>
        <w:t>Must be made</w:t>
      </w:r>
      <w:proofErr w:type="gramEnd"/>
      <w:r w:rsidRPr="00E37963">
        <w:rPr>
          <w:rFonts w:ascii="Arial" w:hAnsi="Arial" w:cs="Arial"/>
        </w:rPr>
        <w:t xml:space="preserve"> within one year of contestant’s high school graduation</w:t>
      </w:r>
      <w:r w:rsidR="007C459A" w:rsidRPr="00E37963">
        <w:rPr>
          <w:rFonts w:ascii="Arial" w:hAnsi="Arial" w:cs="Arial"/>
        </w:rPr>
        <w:t>, with the exception of request for payment of dual enrollment tuition</w:t>
      </w:r>
      <w:r w:rsidRPr="00E37963">
        <w:rPr>
          <w:rFonts w:ascii="Arial" w:hAnsi="Arial" w:cs="Arial"/>
        </w:rPr>
        <w:t xml:space="preserve">.  We will use </w:t>
      </w:r>
      <w:r w:rsidR="00BF3783" w:rsidRPr="00E37963">
        <w:rPr>
          <w:rFonts w:ascii="Arial" w:hAnsi="Arial" w:cs="Arial"/>
        </w:rPr>
        <w:t>July</w:t>
      </w:r>
      <w:r w:rsidRPr="00E37963">
        <w:rPr>
          <w:rFonts w:ascii="Arial" w:hAnsi="Arial" w:cs="Arial"/>
        </w:rPr>
        <w:t xml:space="preserve"> 31 of the year of </w:t>
      </w:r>
      <w:r w:rsidR="00BF3783" w:rsidRPr="00E37963">
        <w:rPr>
          <w:rFonts w:ascii="Arial" w:hAnsi="Arial" w:cs="Arial"/>
        </w:rPr>
        <w:t xml:space="preserve">following </w:t>
      </w:r>
      <w:r w:rsidRPr="00E37963">
        <w:rPr>
          <w:rFonts w:ascii="Arial" w:hAnsi="Arial" w:cs="Arial"/>
        </w:rPr>
        <w:t>graduation as the cut</w:t>
      </w:r>
      <w:r w:rsidR="00EA4C13" w:rsidRPr="00E37963">
        <w:rPr>
          <w:rFonts w:ascii="Arial" w:hAnsi="Arial" w:cs="Arial"/>
        </w:rPr>
        <w:t>-</w:t>
      </w:r>
      <w:r w:rsidRPr="00E37963">
        <w:rPr>
          <w:rFonts w:ascii="Arial" w:hAnsi="Arial" w:cs="Arial"/>
        </w:rPr>
        <w:t>off date.</w:t>
      </w:r>
    </w:p>
    <w:p w:rsidR="00AC0706" w:rsidRPr="00E37963" w:rsidRDefault="00AC0706" w:rsidP="003C3C8C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Proper documentation must accompany all requests for payment.</w:t>
      </w:r>
    </w:p>
    <w:p w:rsidR="00AC0706" w:rsidRPr="00E37963" w:rsidRDefault="00AC0706" w:rsidP="003C3C8C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 xml:space="preserve">Allow 6-8 weeks for scholarship payment. </w:t>
      </w:r>
    </w:p>
    <w:p w:rsidR="00AC0706" w:rsidRPr="00E37963" w:rsidRDefault="00AC0706" w:rsidP="00AC0706">
      <w:pPr>
        <w:spacing w:before="0" w:beforeAutospacing="0" w:after="0" w:afterAutospacing="0"/>
        <w:rPr>
          <w:rFonts w:ascii="Arial" w:hAnsi="Arial" w:cs="Arial"/>
          <w:sz w:val="16"/>
        </w:rPr>
      </w:pPr>
    </w:p>
    <w:p w:rsidR="00AC0706" w:rsidRPr="00E37963" w:rsidRDefault="00AC0706" w:rsidP="00AC0706">
      <w:p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Full and Part Time students are eligible for scholarship payment.</w:t>
      </w:r>
      <w:r w:rsidR="00EA4C13" w:rsidRPr="00E37963">
        <w:rPr>
          <w:rFonts w:ascii="Arial" w:hAnsi="Arial" w:cs="Arial"/>
        </w:rPr>
        <w:t xml:space="preserve">  E</w:t>
      </w:r>
      <w:r w:rsidRPr="00E37963">
        <w:rPr>
          <w:rFonts w:ascii="Arial" w:hAnsi="Arial" w:cs="Arial"/>
        </w:rPr>
        <w:t>xamples of eligible expenses:</w:t>
      </w:r>
    </w:p>
    <w:p w:rsidR="00EA4C13" w:rsidRPr="00E37963" w:rsidRDefault="00AC0706" w:rsidP="00EA4C1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Dual enrollment tuition</w:t>
      </w:r>
      <w:r w:rsidR="007C459A" w:rsidRPr="00E37963">
        <w:rPr>
          <w:rFonts w:ascii="Arial" w:hAnsi="Arial" w:cs="Arial"/>
        </w:rPr>
        <w:t xml:space="preserve"> for high school students</w:t>
      </w:r>
      <w:r w:rsidRPr="00E37963">
        <w:rPr>
          <w:rFonts w:ascii="Arial" w:hAnsi="Arial" w:cs="Arial"/>
        </w:rPr>
        <w:t xml:space="preserve"> (Request may be made prior to high school graduation)</w:t>
      </w:r>
    </w:p>
    <w:p w:rsidR="00AC0706" w:rsidRPr="00E37963" w:rsidRDefault="007C459A" w:rsidP="00EA4C1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General t</w:t>
      </w:r>
      <w:r w:rsidR="00AC0706" w:rsidRPr="00E37963">
        <w:rPr>
          <w:rFonts w:ascii="Arial" w:hAnsi="Arial" w:cs="Arial"/>
        </w:rPr>
        <w:t xml:space="preserve">uition </w:t>
      </w:r>
    </w:p>
    <w:p w:rsidR="00AC0706" w:rsidRPr="00E37963" w:rsidRDefault="00AC0706" w:rsidP="00EA4C1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On campus room and board</w:t>
      </w:r>
    </w:p>
    <w:p w:rsidR="00AC0706" w:rsidRPr="00E37963" w:rsidRDefault="00AC0706" w:rsidP="00EA4C1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Off campus housing</w:t>
      </w:r>
    </w:p>
    <w:p w:rsidR="00AC0706" w:rsidRPr="00E37963" w:rsidRDefault="00AC0706" w:rsidP="00EA4C1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 xml:space="preserve">Books (for current semester only, these may be hardback or </w:t>
      </w:r>
      <w:r w:rsidR="00EA4C13" w:rsidRPr="00E37963">
        <w:rPr>
          <w:rFonts w:ascii="Arial" w:hAnsi="Arial" w:cs="Arial"/>
        </w:rPr>
        <w:t>electronic</w:t>
      </w:r>
      <w:r w:rsidRPr="00E37963">
        <w:rPr>
          <w:rFonts w:ascii="Arial" w:hAnsi="Arial" w:cs="Arial"/>
        </w:rPr>
        <w:t>)</w:t>
      </w:r>
    </w:p>
    <w:p w:rsidR="00AC0706" w:rsidRPr="00E37963" w:rsidRDefault="00AC0706" w:rsidP="00EA4C1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Student Loans</w:t>
      </w:r>
    </w:p>
    <w:p w:rsidR="00AC0706" w:rsidRPr="00E37963" w:rsidRDefault="00AC0706" w:rsidP="00EA4C1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Software required by course syllabus</w:t>
      </w:r>
    </w:p>
    <w:p w:rsidR="00AC0706" w:rsidRPr="00E37963" w:rsidRDefault="00AC0706" w:rsidP="00EA4C1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Laptop or tablet (special rules apply)</w:t>
      </w:r>
    </w:p>
    <w:p w:rsidR="00AC0706" w:rsidRPr="00E37963" w:rsidRDefault="00AC0706" w:rsidP="00AC0706">
      <w:pPr>
        <w:spacing w:before="0" w:beforeAutospacing="0" w:after="0" w:afterAutospacing="0"/>
        <w:rPr>
          <w:rFonts w:ascii="Arial" w:hAnsi="Arial" w:cs="Arial"/>
          <w:sz w:val="16"/>
        </w:rPr>
      </w:pPr>
    </w:p>
    <w:p w:rsidR="00AC0706" w:rsidRPr="00E37963" w:rsidRDefault="00AC0706" w:rsidP="00AC0706">
      <w:pPr>
        <w:spacing w:before="0" w:beforeAutospacing="0" w:after="0" w:afterAutospacing="0"/>
        <w:ind w:left="720"/>
        <w:rPr>
          <w:rFonts w:ascii="Arial" w:hAnsi="Arial" w:cs="Arial"/>
        </w:rPr>
      </w:pPr>
      <w:r w:rsidRPr="00E37963">
        <w:rPr>
          <w:rFonts w:ascii="Arial" w:hAnsi="Arial" w:cs="Arial"/>
        </w:rPr>
        <w:t>Examples of ineligible expenses:</w:t>
      </w:r>
    </w:p>
    <w:p w:rsidR="00AC0706" w:rsidRPr="00E37963" w:rsidRDefault="00AC0706" w:rsidP="00EA4C1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Parking tags/parking tickets</w:t>
      </w:r>
    </w:p>
    <w:p w:rsidR="00AC0706" w:rsidRPr="00E37963" w:rsidRDefault="00AC0706" w:rsidP="00EA4C1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Fines levied by institution</w:t>
      </w:r>
    </w:p>
    <w:p w:rsidR="00AC0706" w:rsidRPr="00E37963" w:rsidRDefault="00AC0706" w:rsidP="00EA4C1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Keys</w:t>
      </w:r>
    </w:p>
    <w:p w:rsidR="00AC0706" w:rsidRPr="00E37963" w:rsidRDefault="00AC0706" w:rsidP="00EA4C1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Deposits</w:t>
      </w:r>
    </w:p>
    <w:p w:rsidR="00AC0706" w:rsidRPr="00E37963" w:rsidRDefault="00AC0706" w:rsidP="00EA4C1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Utilities</w:t>
      </w:r>
    </w:p>
    <w:p w:rsidR="00AC0706" w:rsidRPr="00E37963" w:rsidRDefault="00AC0706" w:rsidP="00EA4C1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Preparatory materials or exams</w:t>
      </w:r>
    </w:p>
    <w:p w:rsidR="00AC0706" w:rsidRPr="00E37963" w:rsidRDefault="00AC0706" w:rsidP="00EA4C1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>Sorority or club membership dues/fees</w:t>
      </w:r>
    </w:p>
    <w:p w:rsidR="00AC0706" w:rsidRPr="00E37963" w:rsidRDefault="00AC0706" w:rsidP="007C459A">
      <w:pPr>
        <w:spacing w:before="0" w:beforeAutospacing="0" w:after="0" w:afterAutospacing="0"/>
        <w:rPr>
          <w:rFonts w:ascii="Arial" w:hAnsi="Arial" w:cs="Arial"/>
          <w:sz w:val="16"/>
        </w:rPr>
      </w:pPr>
    </w:p>
    <w:p w:rsidR="007C459A" w:rsidRPr="00E37963" w:rsidRDefault="006763AC" w:rsidP="007C459A">
      <w:pPr>
        <w:spacing w:before="0" w:beforeAutospacing="0" w:after="0" w:afterAutospacing="0"/>
        <w:rPr>
          <w:rFonts w:ascii="Arial" w:hAnsi="Arial" w:cs="Arial"/>
        </w:rPr>
      </w:pPr>
      <w:r w:rsidRPr="00E37963">
        <w:rPr>
          <w:rFonts w:ascii="Arial" w:hAnsi="Arial" w:cs="Arial"/>
        </w:rPr>
        <w:t xml:space="preserve">Questions regarding scholarship payment </w:t>
      </w:r>
      <w:proofErr w:type="gramStart"/>
      <w:r w:rsidRPr="00E37963">
        <w:rPr>
          <w:rFonts w:ascii="Arial" w:hAnsi="Arial" w:cs="Arial"/>
        </w:rPr>
        <w:t>may be directed</w:t>
      </w:r>
      <w:proofErr w:type="gramEnd"/>
      <w:r w:rsidRPr="00E37963">
        <w:rPr>
          <w:rFonts w:ascii="Arial" w:hAnsi="Arial" w:cs="Arial"/>
        </w:rPr>
        <w:t xml:space="preserve"> to the Miss Louisiana Organization Scholarship Chairperson. </w:t>
      </w:r>
      <w:r w:rsidR="007C459A" w:rsidRPr="00E37963">
        <w:rPr>
          <w:rFonts w:ascii="Arial" w:hAnsi="Arial" w:cs="Arial"/>
        </w:rPr>
        <w:t xml:space="preserve">Request form for scholarship payment is located </w:t>
      </w:r>
      <w:r w:rsidR="00EA4C13" w:rsidRPr="00E37963">
        <w:rPr>
          <w:rFonts w:ascii="Arial" w:hAnsi="Arial" w:cs="Arial"/>
        </w:rPr>
        <w:t xml:space="preserve">at </w:t>
      </w:r>
      <w:hyperlink r:id="rId7" w:history="1">
        <w:r w:rsidR="007C459A" w:rsidRPr="00E37963">
          <w:rPr>
            <w:rStyle w:val="Hyperlink"/>
            <w:rFonts w:ascii="Arial" w:hAnsi="Arial" w:cs="Arial"/>
          </w:rPr>
          <w:t>www.misslouisiana.org</w:t>
        </w:r>
      </w:hyperlink>
      <w:r w:rsidR="007C459A" w:rsidRPr="00E37963">
        <w:rPr>
          <w:rFonts w:ascii="Arial" w:hAnsi="Arial" w:cs="Arial"/>
        </w:rPr>
        <w:t xml:space="preserve"> </w:t>
      </w:r>
    </w:p>
    <w:p w:rsidR="007C459A" w:rsidRPr="00E37963" w:rsidRDefault="007C459A" w:rsidP="007C459A">
      <w:pPr>
        <w:spacing w:before="0" w:beforeAutospacing="0" w:after="0" w:afterAutospacing="0"/>
        <w:rPr>
          <w:rFonts w:ascii="Arial" w:hAnsi="Arial" w:cs="Arial"/>
          <w:sz w:val="16"/>
        </w:rPr>
      </w:pPr>
    </w:p>
    <w:p w:rsidR="00E37963" w:rsidRDefault="00E37963" w:rsidP="00EA4C13">
      <w:pPr>
        <w:spacing w:before="0" w:beforeAutospacing="0" w:after="0" w:afterAutospacing="0"/>
        <w:jc w:val="center"/>
        <w:rPr>
          <w:rFonts w:ascii="Arial" w:hAnsi="Arial" w:cs="Arial"/>
        </w:rPr>
      </w:pPr>
    </w:p>
    <w:p w:rsidR="00E37963" w:rsidRDefault="00E37963" w:rsidP="00EA4C13">
      <w:pPr>
        <w:spacing w:before="0" w:beforeAutospacing="0" w:after="0" w:afterAutospacing="0"/>
        <w:jc w:val="center"/>
        <w:rPr>
          <w:rFonts w:ascii="Arial" w:hAnsi="Arial" w:cs="Arial"/>
        </w:rPr>
      </w:pPr>
    </w:p>
    <w:p w:rsidR="00EA4C13" w:rsidRPr="00E37963" w:rsidRDefault="007C459A" w:rsidP="00EA4C13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E37963">
        <w:rPr>
          <w:rFonts w:ascii="Arial" w:hAnsi="Arial" w:cs="Arial"/>
        </w:rPr>
        <w:t xml:space="preserve">I acknowledge that I have reviewed the rules for disbursement of </w:t>
      </w:r>
      <w:r w:rsidR="00E37963">
        <w:rPr>
          <w:rFonts w:ascii="Arial" w:hAnsi="Arial" w:cs="Arial"/>
        </w:rPr>
        <w:t xml:space="preserve">MAOT </w:t>
      </w:r>
      <w:bookmarkStart w:id="0" w:name="_GoBack"/>
      <w:bookmarkEnd w:id="0"/>
      <w:r w:rsidRPr="00E37963">
        <w:rPr>
          <w:rFonts w:ascii="Arial" w:hAnsi="Arial" w:cs="Arial"/>
        </w:rPr>
        <w:t>scholarship funds</w:t>
      </w:r>
      <w:r w:rsidR="00EA4C13" w:rsidRPr="00E37963">
        <w:rPr>
          <w:rFonts w:ascii="Arial" w:hAnsi="Arial" w:cs="Arial"/>
        </w:rPr>
        <w:t>.</w:t>
      </w:r>
    </w:p>
    <w:p w:rsidR="00E37963" w:rsidRDefault="00E37963" w:rsidP="007C459A">
      <w:pPr>
        <w:spacing w:before="0" w:beforeAutospacing="0" w:after="0" w:afterAutospacing="0"/>
        <w:jc w:val="center"/>
        <w:rPr>
          <w:rFonts w:ascii="Arial" w:hAnsi="Arial" w:cs="Arial"/>
          <w:sz w:val="24"/>
        </w:rPr>
      </w:pPr>
    </w:p>
    <w:p w:rsidR="007C459A" w:rsidRPr="00E37963" w:rsidRDefault="007C459A" w:rsidP="007C459A">
      <w:pPr>
        <w:spacing w:before="0" w:beforeAutospacing="0" w:after="0" w:afterAutospacing="0"/>
        <w:jc w:val="center"/>
        <w:rPr>
          <w:rFonts w:ascii="Arial" w:hAnsi="Arial" w:cs="Arial"/>
          <w:sz w:val="24"/>
        </w:rPr>
      </w:pPr>
      <w:r w:rsidRPr="00E37963">
        <w:rPr>
          <w:rFonts w:ascii="Arial" w:hAnsi="Arial" w:cs="Arial"/>
          <w:sz w:val="24"/>
        </w:rPr>
        <w:t>________________________________</w:t>
      </w:r>
      <w:r w:rsidRPr="00E37963">
        <w:rPr>
          <w:rFonts w:ascii="Arial" w:hAnsi="Arial" w:cs="Arial"/>
          <w:sz w:val="24"/>
        </w:rPr>
        <w:tab/>
      </w:r>
      <w:r w:rsidRPr="00E37963">
        <w:rPr>
          <w:rFonts w:ascii="Arial" w:hAnsi="Arial" w:cs="Arial"/>
          <w:sz w:val="24"/>
        </w:rPr>
        <w:tab/>
        <w:t>_____________________________</w:t>
      </w:r>
    </w:p>
    <w:p w:rsidR="007C459A" w:rsidRDefault="00EA4C13" w:rsidP="00EA4C13">
      <w:pPr>
        <w:spacing w:before="0" w:beforeAutospacing="0" w:after="0" w:afterAutospacing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</w:t>
      </w:r>
      <w:r w:rsidR="007C459A">
        <w:rPr>
          <w:rFonts w:ascii="Arial" w:hAnsi="Arial" w:cs="Arial"/>
          <w:sz w:val="14"/>
        </w:rPr>
        <w:t xml:space="preserve">Signature of Contestant                                                                             </w:t>
      </w:r>
      <w:r>
        <w:rPr>
          <w:rFonts w:ascii="Arial" w:hAnsi="Arial" w:cs="Arial"/>
          <w:sz w:val="14"/>
        </w:rPr>
        <w:t xml:space="preserve">      </w:t>
      </w:r>
      <w:r w:rsidR="007C459A">
        <w:rPr>
          <w:rFonts w:ascii="Arial" w:hAnsi="Arial" w:cs="Arial"/>
          <w:sz w:val="14"/>
        </w:rPr>
        <w:t>Signature of Parent/Guardian</w:t>
      </w:r>
    </w:p>
    <w:p w:rsidR="007C459A" w:rsidRPr="00EA4C13" w:rsidRDefault="007C459A" w:rsidP="007C459A">
      <w:pPr>
        <w:spacing w:before="0" w:beforeAutospacing="0" w:after="0" w:afterAutospacing="0"/>
        <w:jc w:val="center"/>
        <w:rPr>
          <w:rFonts w:ascii="Arial" w:hAnsi="Arial" w:cs="Arial"/>
          <w:sz w:val="24"/>
        </w:rPr>
      </w:pPr>
    </w:p>
    <w:p w:rsidR="007C459A" w:rsidRPr="00E37963" w:rsidRDefault="007C459A" w:rsidP="007C459A">
      <w:pPr>
        <w:spacing w:before="0" w:beforeAutospacing="0" w:after="0" w:afterAutospacing="0"/>
        <w:jc w:val="center"/>
        <w:rPr>
          <w:rFonts w:ascii="Arial" w:hAnsi="Arial" w:cs="Arial"/>
          <w:b/>
          <w:sz w:val="24"/>
        </w:rPr>
      </w:pPr>
      <w:r w:rsidRPr="00E37963">
        <w:rPr>
          <w:rFonts w:ascii="Arial" w:hAnsi="Arial" w:cs="Arial"/>
          <w:b/>
          <w:sz w:val="24"/>
        </w:rPr>
        <w:t>________________________________</w:t>
      </w:r>
      <w:r w:rsidRPr="00E37963">
        <w:rPr>
          <w:rFonts w:ascii="Arial" w:hAnsi="Arial" w:cs="Arial"/>
          <w:b/>
          <w:sz w:val="24"/>
        </w:rPr>
        <w:tab/>
      </w:r>
      <w:r w:rsidRPr="00E37963">
        <w:rPr>
          <w:rFonts w:ascii="Arial" w:hAnsi="Arial" w:cs="Arial"/>
          <w:b/>
          <w:sz w:val="24"/>
        </w:rPr>
        <w:tab/>
        <w:t>_____________________________</w:t>
      </w:r>
    </w:p>
    <w:p w:rsidR="007C459A" w:rsidRDefault="00EA4C13" w:rsidP="00EA4C13">
      <w:pPr>
        <w:spacing w:before="0" w:beforeAutospacing="0" w:after="0" w:afterAutospacing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P</w:t>
      </w:r>
      <w:r w:rsidR="007C459A">
        <w:rPr>
          <w:rFonts w:ascii="Arial" w:hAnsi="Arial" w:cs="Arial"/>
          <w:sz w:val="14"/>
        </w:rPr>
        <w:t>rinted Name of Contestant                                                                            Printed Name of Parent/Guardian</w:t>
      </w:r>
    </w:p>
    <w:p w:rsidR="007C459A" w:rsidRPr="00EA4C13" w:rsidRDefault="007C459A" w:rsidP="007C459A">
      <w:pPr>
        <w:spacing w:before="0" w:beforeAutospacing="0" w:after="0" w:afterAutospacing="0"/>
        <w:jc w:val="center"/>
        <w:rPr>
          <w:rFonts w:ascii="Arial" w:hAnsi="Arial" w:cs="Arial"/>
          <w:sz w:val="24"/>
        </w:rPr>
      </w:pPr>
    </w:p>
    <w:p w:rsidR="007C459A" w:rsidRDefault="007C459A" w:rsidP="007C459A">
      <w:pPr>
        <w:spacing w:before="0" w:beforeAutospacing="0" w:after="0" w:afterAutospacing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</w:t>
      </w:r>
    </w:p>
    <w:p w:rsidR="007C459A" w:rsidRDefault="00EA4C13" w:rsidP="00EA4C13">
      <w:pPr>
        <w:spacing w:before="0" w:beforeAutospacing="0" w:after="0" w:afterAutospacing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</w:t>
      </w:r>
      <w:r w:rsidR="007C459A">
        <w:rPr>
          <w:rFonts w:ascii="Arial" w:hAnsi="Arial" w:cs="Arial"/>
          <w:sz w:val="14"/>
        </w:rPr>
        <w:t xml:space="preserve">Date                                                                                                                      </w:t>
      </w:r>
      <w:proofErr w:type="spellStart"/>
      <w:r w:rsidR="007C459A">
        <w:rPr>
          <w:rFonts w:ascii="Arial" w:hAnsi="Arial" w:cs="Arial"/>
          <w:sz w:val="14"/>
        </w:rPr>
        <w:t>Date</w:t>
      </w:r>
      <w:proofErr w:type="spellEnd"/>
    </w:p>
    <w:p w:rsidR="00E37963" w:rsidRDefault="00E37963" w:rsidP="00EA4C13">
      <w:pPr>
        <w:spacing w:before="0" w:beforeAutospacing="0" w:after="0" w:afterAutospacing="0"/>
        <w:rPr>
          <w:rFonts w:ascii="Arial" w:hAnsi="Arial" w:cs="Arial"/>
          <w:sz w:val="14"/>
        </w:rPr>
      </w:pPr>
    </w:p>
    <w:p w:rsidR="00E37963" w:rsidRDefault="00E37963" w:rsidP="00EA4C13">
      <w:pPr>
        <w:spacing w:before="0" w:beforeAutospacing="0" w:after="0" w:afterAutospacing="0"/>
        <w:rPr>
          <w:rFonts w:ascii="Arial" w:hAnsi="Arial" w:cs="Arial"/>
          <w:sz w:val="14"/>
        </w:rPr>
      </w:pPr>
    </w:p>
    <w:p w:rsidR="00E37963" w:rsidRDefault="00E37963" w:rsidP="00E37963">
      <w:pPr>
        <w:spacing w:before="0" w:beforeAutospacing="0" w:after="0" w:afterAutospacing="0"/>
        <w:ind w:left="6480" w:firstLine="72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>Revision Date:  01/22/19</w:t>
      </w:r>
    </w:p>
    <w:sectPr w:rsidR="00E37963" w:rsidSect="007C4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68E"/>
    <w:multiLevelType w:val="hybridMultilevel"/>
    <w:tmpl w:val="75E2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A72DA"/>
    <w:multiLevelType w:val="hybridMultilevel"/>
    <w:tmpl w:val="CDD6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256D5"/>
    <w:multiLevelType w:val="hybridMultilevel"/>
    <w:tmpl w:val="F7760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2D771D"/>
    <w:multiLevelType w:val="hybridMultilevel"/>
    <w:tmpl w:val="DE9CA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5110F"/>
    <w:multiLevelType w:val="hybridMultilevel"/>
    <w:tmpl w:val="2DA6B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4187D"/>
    <w:multiLevelType w:val="hybridMultilevel"/>
    <w:tmpl w:val="6AF25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76056D"/>
    <w:multiLevelType w:val="hybridMultilevel"/>
    <w:tmpl w:val="AB5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0D"/>
    <w:rsid w:val="002657FA"/>
    <w:rsid w:val="004859DA"/>
    <w:rsid w:val="006763AC"/>
    <w:rsid w:val="007C459A"/>
    <w:rsid w:val="00AC0706"/>
    <w:rsid w:val="00BF3783"/>
    <w:rsid w:val="00D35C0D"/>
    <w:rsid w:val="00DC36F5"/>
    <w:rsid w:val="00DC6C6E"/>
    <w:rsid w:val="00E17F28"/>
    <w:rsid w:val="00E37963"/>
    <w:rsid w:val="00E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0204"/>
  <w15:chartTrackingRefBased/>
  <w15:docId w15:val="{8A5EDE8C-38CA-43D2-9826-BAF93434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3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louisia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FD9A-CB36-434C-B544-73E99F4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LifeShare Blood Centers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Humble</dc:creator>
  <cp:keywords/>
  <dc:description/>
  <cp:lastModifiedBy>Don Humble</cp:lastModifiedBy>
  <cp:revision>3</cp:revision>
  <dcterms:created xsi:type="dcterms:W3CDTF">2019-01-22T17:50:00Z</dcterms:created>
  <dcterms:modified xsi:type="dcterms:W3CDTF">2019-01-22T18:14:00Z</dcterms:modified>
</cp:coreProperties>
</file>